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3" w:rsidRDefault="00AB0BE3" w:rsidP="00AB0BE3">
      <w:pPr>
        <w:tabs>
          <w:tab w:val="left" w:pos="3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F5ACC">
        <w:rPr>
          <w:sz w:val="28"/>
          <w:szCs w:val="28"/>
        </w:rPr>
        <w:t xml:space="preserve">            </w:t>
      </w:r>
      <w:r w:rsidRPr="00E904A4">
        <w:rPr>
          <w:sz w:val="28"/>
          <w:szCs w:val="28"/>
        </w:rPr>
        <w:t>Приложение</w:t>
      </w:r>
    </w:p>
    <w:p w:rsidR="00AB0BE3" w:rsidRDefault="00AB0BE3" w:rsidP="00AB0BE3">
      <w:pPr>
        <w:tabs>
          <w:tab w:val="left" w:pos="3907"/>
        </w:tabs>
        <w:jc w:val="right"/>
        <w:rPr>
          <w:sz w:val="28"/>
          <w:szCs w:val="28"/>
        </w:rPr>
      </w:pPr>
      <w:r w:rsidRPr="00E904A4">
        <w:rPr>
          <w:sz w:val="28"/>
          <w:szCs w:val="28"/>
        </w:rPr>
        <w:t xml:space="preserve">к приказу Минпросвещения КБР </w:t>
      </w:r>
    </w:p>
    <w:p w:rsidR="00AB0BE3" w:rsidRPr="007B4353" w:rsidRDefault="003A45D9" w:rsidP="003A45D9">
      <w:pPr>
        <w:tabs>
          <w:tab w:val="left" w:pos="3907"/>
        </w:tabs>
        <w:jc w:val="center"/>
        <w:rPr>
          <w:sz w:val="28"/>
          <w:szCs w:val="28"/>
        </w:rPr>
      </w:pPr>
      <w:r w:rsidRPr="007B4353">
        <w:rPr>
          <w:sz w:val="28"/>
          <w:szCs w:val="28"/>
        </w:rPr>
        <w:t xml:space="preserve">                                                                              </w:t>
      </w:r>
      <w:r w:rsidR="00AB0BE3" w:rsidRPr="00E904A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7B4353">
        <w:rPr>
          <w:sz w:val="28"/>
          <w:szCs w:val="28"/>
        </w:rPr>
        <w:t>___</w:t>
      </w:r>
      <w:r w:rsidR="00AB0BE3">
        <w:rPr>
          <w:sz w:val="28"/>
          <w:szCs w:val="28"/>
        </w:rPr>
        <w:t xml:space="preserve"> № ________</w:t>
      </w:r>
      <w:r w:rsidRPr="007B4353">
        <w:rPr>
          <w:sz w:val="28"/>
          <w:szCs w:val="28"/>
        </w:rPr>
        <w:t>_</w:t>
      </w:r>
    </w:p>
    <w:p w:rsidR="00AB0BE3" w:rsidRDefault="00AB0BE3" w:rsidP="00AB0BE3">
      <w:pPr>
        <w:tabs>
          <w:tab w:val="left" w:pos="3907"/>
        </w:tabs>
        <w:rPr>
          <w:sz w:val="16"/>
          <w:szCs w:val="16"/>
        </w:rPr>
      </w:pPr>
    </w:p>
    <w:p w:rsidR="00AB0BE3" w:rsidRDefault="00AB0BE3" w:rsidP="00AB0BE3">
      <w:pPr>
        <w:tabs>
          <w:tab w:val="left" w:pos="3907"/>
        </w:tabs>
        <w:jc w:val="right"/>
        <w:rPr>
          <w:sz w:val="16"/>
          <w:szCs w:val="16"/>
        </w:rPr>
      </w:pPr>
    </w:p>
    <w:p w:rsidR="00AB0BE3" w:rsidRDefault="00AB0BE3" w:rsidP="00AB0BE3">
      <w:pPr>
        <w:jc w:val="center"/>
        <w:rPr>
          <w:sz w:val="28"/>
          <w:szCs w:val="28"/>
        </w:rPr>
      </w:pPr>
    </w:p>
    <w:p w:rsidR="00AB0BE3" w:rsidRPr="008921E9" w:rsidRDefault="00AB0BE3" w:rsidP="00AB0BE3">
      <w:pPr>
        <w:jc w:val="center"/>
        <w:rPr>
          <w:sz w:val="28"/>
          <w:szCs w:val="28"/>
        </w:rPr>
      </w:pPr>
      <w:r w:rsidRPr="008921E9">
        <w:rPr>
          <w:sz w:val="28"/>
          <w:szCs w:val="28"/>
        </w:rPr>
        <w:t xml:space="preserve">Лист ознакомления </w:t>
      </w:r>
    </w:p>
    <w:p w:rsidR="00AB0BE3" w:rsidRPr="0085276A" w:rsidRDefault="00AB0BE3" w:rsidP="00AB0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</w:t>
      </w:r>
      <w:r w:rsidRPr="008921E9">
        <w:rPr>
          <w:sz w:val="28"/>
          <w:szCs w:val="28"/>
        </w:rPr>
        <w:t xml:space="preserve">, привлекаемых к </w:t>
      </w:r>
      <w:r w:rsidRPr="008921E9">
        <w:rPr>
          <w:rStyle w:val="a3"/>
          <w:b w:val="0"/>
          <w:sz w:val="28"/>
          <w:szCs w:val="28"/>
        </w:rPr>
        <w:t>проведению государственной итоговой аттестации</w:t>
      </w:r>
      <w:r w:rsidRPr="00192EC3">
        <w:rPr>
          <w:rStyle w:val="a3"/>
          <w:sz w:val="28"/>
          <w:szCs w:val="28"/>
        </w:rPr>
        <w:t xml:space="preserve"> </w:t>
      </w:r>
      <w:r w:rsidRPr="00192EC3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192EC3">
        <w:rPr>
          <w:sz w:val="28"/>
          <w:szCs w:val="28"/>
        </w:rPr>
        <w:t xml:space="preserve">образовательным программам </w:t>
      </w:r>
      <w:r>
        <w:rPr>
          <w:sz w:val="28"/>
          <w:szCs w:val="28"/>
        </w:rPr>
        <w:t>среднего</w:t>
      </w:r>
      <w:r w:rsidRPr="00192EC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(ГИА)</w:t>
      </w:r>
      <w:r w:rsidRPr="00192EC3">
        <w:rPr>
          <w:sz w:val="28"/>
          <w:szCs w:val="28"/>
        </w:rPr>
        <w:t xml:space="preserve"> </w:t>
      </w:r>
      <w:r w:rsidRPr="004C439E">
        <w:rPr>
          <w:sz w:val="28"/>
          <w:szCs w:val="28"/>
        </w:rPr>
        <w:t>о</w:t>
      </w:r>
      <w:r>
        <w:rPr>
          <w:sz w:val="28"/>
          <w:szCs w:val="28"/>
        </w:rPr>
        <w:t xml:space="preserve"> возможности привлечения к </w:t>
      </w:r>
      <w:r w:rsidRPr="004C439E">
        <w:rPr>
          <w:sz w:val="28"/>
          <w:szCs w:val="28"/>
        </w:rPr>
        <w:t>дисциплинарной</w:t>
      </w:r>
      <w:r>
        <w:rPr>
          <w:sz w:val="28"/>
          <w:szCs w:val="28"/>
        </w:rPr>
        <w:t>,</w:t>
      </w:r>
      <w:r w:rsidRPr="004C439E">
        <w:rPr>
          <w:sz w:val="28"/>
          <w:szCs w:val="28"/>
        </w:rPr>
        <w:t xml:space="preserve"> административной</w:t>
      </w:r>
      <w:r w:rsidRPr="00F65E7D">
        <w:rPr>
          <w:sz w:val="28"/>
          <w:szCs w:val="28"/>
        </w:rPr>
        <w:t xml:space="preserve"> </w:t>
      </w:r>
      <w:r w:rsidRPr="004C439E">
        <w:rPr>
          <w:sz w:val="28"/>
          <w:szCs w:val="28"/>
        </w:rPr>
        <w:t>и уголовной ответственности</w:t>
      </w:r>
      <w:r>
        <w:rPr>
          <w:sz w:val="28"/>
          <w:szCs w:val="28"/>
        </w:rPr>
        <w:t xml:space="preserve"> в соответствии с законодательством</w:t>
      </w:r>
    </w:p>
    <w:p w:rsidR="00AB0BE3" w:rsidRDefault="00AB0BE3" w:rsidP="00AB0BE3">
      <w:pPr>
        <w:tabs>
          <w:tab w:val="left" w:pos="2130"/>
        </w:tabs>
        <w:jc w:val="both"/>
        <w:rPr>
          <w:sz w:val="28"/>
          <w:szCs w:val="28"/>
        </w:rPr>
      </w:pPr>
    </w:p>
    <w:p w:rsidR="00AB0BE3" w:rsidRDefault="00AB0BE3" w:rsidP="00AB0BE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B0BE3" w:rsidRPr="008811F1" w:rsidRDefault="00AB0BE3" w:rsidP="00AB0BE3">
      <w:pPr>
        <w:tabs>
          <w:tab w:val="left" w:pos="2130"/>
        </w:tabs>
        <w:jc w:val="center"/>
      </w:pPr>
      <w:r w:rsidRPr="008811F1">
        <w:t>(муниципальный район, городской округ</w:t>
      </w:r>
      <w:r>
        <w:t>, образовательная организация</w:t>
      </w:r>
      <w:r w:rsidRPr="008811F1">
        <w:t>)</w:t>
      </w:r>
    </w:p>
    <w:p w:rsidR="00AB0BE3" w:rsidRDefault="00AB0BE3" w:rsidP="00AB0BE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B0BE3" w:rsidRDefault="00AB0BE3" w:rsidP="00AB0B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BE3" w:rsidRPr="008811F1" w:rsidRDefault="00AB0BE3" w:rsidP="00AB0BE3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Предупреждены о</w:t>
      </w:r>
      <w:r w:rsidRPr="008811F1">
        <w:rPr>
          <w:b/>
          <w:i/>
          <w:sz w:val="28"/>
          <w:szCs w:val="28"/>
          <w:u w:val="single"/>
        </w:rPr>
        <w:t xml:space="preserve"> возможности привлечения:</w:t>
      </w:r>
    </w:p>
    <w:p w:rsidR="00AB0BE3" w:rsidRDefault="00AB0BE3" w:rsidP="00AB0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39E">
        <w:rPr>
          <w:sz w:val="28"/>
          <w:szCs w:val="28"/>
        </w:rPr>
        <w:t xml:space="preserve">к дисциплинарной ответственности за неисполнение или ненадлежащее исполнение возложенных на них служебных обязанностей </w:t>
      </w:r>
      <w:r>
        <w:rPr>
          <w:sz w:val="28"/>
          <w:szCs w:val="28"/>
        </w:rPr>
        <w:t>в рамках специальных полномочий в соответствии со ст.</w:t>
      </w:r>
      <w:r w:rsidRPr="00C61264">
        <w:rPr>
          <w:sz w:val="28"/>
          <w:szCs w:val="28"/>
        </w:rPr>
        <w:t>192 Трудового кодекса Российской Федерации от 30 декабря 2001 г. № 197-ФЗ</w:t>
      </w:r>
      <w:r w:rsidRPr="00C51288">
        <w:rPr>
          <w:sz w:val="28"/>
          <w:szCs w:val="28"/>
        </w:rPr>
        <w:t>;</w:t>
      </w:r>
    </w:p>
    <w:p w:rsidR="00AB0BE3" w:rsidRDefault="00AB0BE3" w:rsidP="00AB0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39E">
        <w:rPr>
          <w:sz w:val="28"/>
          <w:szCs w:val="28"/>
        </w:rPr>
        <w:t>к административной</w:t>
      </w:r>
      <w:r w:rsidRPr="00C51288">
        <w:rPr>
          <w:b/>
          <w:sz w:val="28"/>
          <w:szCs w:val="28"/>
        </w:rPr>
        <w:t xml:space="preserve"> </w:t>
      </w:r>
      <w:r w:rsidRPr="00F65E7D">
        <w:rPr>
          <w:sz w:val="28"/>
          <w:szCs w:val="28"/>
        </w:rPr>
        <w:t xml:space="preserve">ответственности </w:t>
      </w:r>
      <w:r w:rsidRPr="004C439E">
        <w:rPr>
          <w:sz w:val="28"/>
          <w:szCs w:val="28"/>
        </w:rPr>
        <w:t>при с</w:t>
      </w:r>
      <w:r>
        <w:rPr>
          <w:sz w:val="28"/>
          <w:szCs w:val="28"/>
        </w:rPr>
        <w:t xml:space="preserve">овершении противоправных деяний, предусмотренных ст. 2.4, ст. </w:t>
      </w:r>
      <w:r w:rsidRPr="00C61264">
        <w:rPr>
          <w:sz w:val="28"/>
          <w:szCs w:val="28"/>
        </w:rPr>
        <w:t xml:space="preserve">13.14, </w:t>
      </w:r>
      <w:r>
        <w:rPr>
          <w:sz w:val="28"/>
          <w:szCs w:val="28"/>
        </w:rPr>
        <w:t xml:space="preserve">ст.19.1, ст. 19.2, ст. 19.7, ст. 19.23 </w:t>
      </w:r>
      <w:r w:rsidRPr="00C61264">
        <w:rPr>
          <w:sz w:val="28"/>
          <w:szCs w:val="28"/>
        </w:rPr>
        <w:t>Кодекса Российской Федерации об административных правонарушениях от 30 декабря 2001 г. № 195-ФЗ</w:t>
      </w:r>
      <w:r>
        <w:rPr>
          <w:sz w:val="28"/>
          <w:szCs w:val="28"/>
        </w:rPr>
        <w:t>;</w:t>
      </w:r>
    </w:p>
    <w:p w:rsidR="00AB0BE3" w:rsidRPr="008811F1" w:rsidRDefault="00AB0BE3" w:rsidP="00AB0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39E">
        <w:rPr>
          <w:sz w:val="28"/>
          <w:szCs w:val="28"/>
        </w:rPr>
        <w:t xml:space="preserve">к </w:t>
      </w:r>
      <w:r w:rsidRPr="008811F1">
        <w:rPr>
          <w:sz w:val="28"/>
          <w:szCs w:val="28"/>
        </w:rPr>
        <w:t xml:space="preserve">уголовной ответственности </w:t>
      </w:r>
      <w:r w:rsidRPr="004C439E">
        <w:rPr>
          <w:sz w:val="28"/>
          <w:szCs w:val="28"/>
        </w:rPr>
        <w:t>при с</w:t>
      </w:r>
      <w:r w:rsidRPr="008811F1">
        <w:rPr>
          <w:sz w:val="28"/>
          <w:szCs w:val="28"/>
        </w:rPr>
        <w:t>овершении противоправных деяний, предусмотренных 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>285, 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>286, 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>290, 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>291, 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 xml:space="preserve">291.1, </w:t>
      </w:r>
      <w:r w:rsidR="00802E52">
        <w:rPr>
          <w:sz w:val="28"/>
          <w:szCs w:val="28"/>
        </w:rPr>
        <w:t>ст. 291</w:t>
      </w:r>
      <w:r w:rsidR="00CF6113">
        <w:rPr>
          <w:sz w:val="28"/>
          <w:szCs w:val="28"/>
        </w:rPr>
        <w:t>.2</w:t>
      </w:r>
      <w:r w:rsidR="007B4353">
        <w:rPr>
          <w:sz w:val="28"/>
          <w:szCs w:val="28"/>
        </w:rPr>
        <w:t xml:space="preserve">, </w:t>
      </w:r>
      <w:r w:rsidRPr="008811F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D37D6F" w:rsidRPr="008811F1">
        <w:rPr>
          <w:sz w:val="28"/>
          <w:szCs w:val="28"/>
        </w:rPr>
        <w:t xml:space="preserve">292, </w:t>
      </w:r>
      <w:r w:rsidR="00D37D6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8811F1">
        <w:rPr>
          <w:sz w:val="28"/>
          <w:szCs w:val="28"/>
        </w:rPr>
        <w:t>293 Уголовного кодекса Российской Федерации от 13 июня 1996</w:t>
      </w:r>
      <w:r>
        <w:rPr>
          <w:sz w:val="28"/>
          <w:szCs w:val="28"/>
        </w:rPr>
        <w:t> </w:t>
      </w:r>
      <w:r w:rsidRPr="008811F1">
        <w:rPr>
          <w:sz w:val="28"/>
          <w:szCs w:val="28"/>
        </w:rPr>
        <w:t>г.</w:t>
      </w:r>
      <w:r w:rsidR="00802E52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№</w:t>
      </w:r>
      <w:r w:rsidRPr="008811F1">
        <w:rPr>
          <w:sz w:val="28"/>
          <w:szCs w:val="28"/>
        </w:rPr>
        <w:t xml:space="preserve"> 63-ФЗ</w:t>
      </w:r>
      <w:r>
        <w:rPr>
          <w:sz w:val="28"/>
          <w:szCs w:val="28"/>
        </w:rPr>
        <w:t>.</w:t>
      </w:r>
    </w:p>
    <w:p w:rsidR="00AB0BE3" w:rsidRPr="0008147F" w:rsidRDefault="00AB0BE3" w:rsidP="00AB0BE3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492"/>
        <w:gridCol w:w="2864"/>
        <w:gridCol w:w="2268"/>
      </w:tblGrid>
      <w:tr w:rsidR="00AB0BE3" w:rsidRPr="008D3EA7" w:rsidTr="006F5ACC">
        <w:trPr>
          <w:trHeight w:val="1455"/>
        </w:trPr>
        <w:tc>
          <w:tcPr>
            <w:tcW w:w="727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8D3E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492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8D3EA7">
              <w:rPr>
                <w:sz w:val="24"/>
                <w:szCs w:val="24"/>
              </w:rPr>
              <w:t>ФИО лица, привлекаемого к проведению ГИА</w:t>
            </w:r>
          </w:p>
        </w:tc>
        <w:tc>
          <w:tcPr>
            <w:tcW w:w="2864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ППЭ</w:t>
            </w:r>
          </w:p>
        </w:tc>
        <w:tc>
          <w:tcPr>
            <w:tcW w:w="2268" w:type="dxa"/>
            <w:shd w:val="clear" w:color="auto" w:fill="auto"/>
          </w:tcPr>
          <w:p w:rsidR="00AB0BE3" w:rsidRPr="008D3EA7" w:rsidRDefault="00D37D6F" w:rsidP="00AB6B50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AB0BE3">
              <w:rPr>
                <w:sz w:val="24"/>
                <w:szCs w:val="24"/>
              </w:rPr>
              <w:t>пись специалиста</w:t>
            </w:r>
            <w:r w:rsidR="00AB0BE3" w:rsidRPr="008D3EA7">
              <w:rPr>
                <w:sz w:val="24"/>
                <w:szCs w:val="24"/>
              </w:rPr>
              <w:t xml:space="preserve"> о предупреждении об ответственности</w:t>
            </w:r>
          </w:p>
        </w:tc>
      </w:tr>
      <w:tr w:rsidR="00AB0BE3" w:rsidRPr="008D3EA7" w:rsidTr="006F5ACC">
        <w:trPr>
          <w:trHeight w:val="344"/>
        </w:trPr>
        <w:tc>
          <w:tcPr>
            <w:tcW w:w="727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8D3EA7">
              <w:rPr>
                <w:sz w:val="24"/>
                <w:szCs w:val="24"/>
              </w:rPr>
              <w:t>1.</w:t>
            </w:r>
          </w:p>
        </w:tc>
        <w:tc>
          <w:tcPr>
            <w:tcW w:w="3492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</w:tr>
      <w:tr w:rsidR="00AB0BE3" w:rsidRPr="008D3EA7" w:rsidTr="006F5ACC">
        <w:trPr>
          <w:trHeight w:val="344"/>
        </w:trPr>
        <w:tc>
          <w:tcPr>
            <w:tcW w:w="727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8D3EA7">
              <w:rPr>
                <w:sz w:val="24"/>
                <w:szCs w:val="24"/>
              </w:rPr>
              <w:t>2.</w:t>
            </w:r>
          </w:p>
        </w:tc>
        <w:tc>
          <w:tcPr>
            <w:tcW w:w="3492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B0BE3" w:rsidRPr="008D3EA7" w:rsidRDefault="00AB0BE3" w:rsidP="00AB6B50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B0BE3" w:rsidRDefault="00AB0BE3" w:rsidP="00AB0BE3">
      <w:pPr>
        <w:jc w:val="right"/>
        <w:rPr>
          <w:sz w:val="24"/>
          <w:szCs w:val="24"/>
        </w:rPr>
      </w:pPr>
    </w:p>
    <w:p w:rsidR="00AB0BE3" w:rsidRDefault="00AB0BE3" w:rsidP="00AB0BE3"/>
    <w:p w:rsidR="00AB0BE3" w:rsidRDefault="00AB0BE3" w:rsidP="00AB0BE3">
      <w:pPr>
        <w:tabs>
          <w:tab w:val="left" w:pos="3907"/>
        </w:tabs>
        <w:rPr>
          <w:b/>
          <w:sz w:val="24"/>
          <w:szCs w:val="24"/>
        </w:rPr>
      </w:pPr>
    </w:p>
    <w:p w:rsidR="002F74E5" w:rsidRDefault="002F74E5"/>
    <w:sectPr w:rsidR="002F74E5" w:rsidSect="006F5ACC">
      <w:headerReference w:type="default" r:id="rId6"/>
      <w:headerReference w:type="first" r:id="rId7"/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B5" w:rsidRDefault="00E213B5">
      <w:r>
        <w:separator/>
      </w:r>
    </w:p>
  </w:endnote>
  <w:endnote w:type="continuationSeparator" w:id="0">
    <w:p w:rsidR="00E213B5" w:rsidRDefault="00E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B5" w:rsidRDefault="00E213B5">
      <w:r>
        <w:separator/>
      </w:r>
    </w:p>
  </w:footnote>
  <w:footnote w:type="continuationSeparator" w:id="0">
    <w:p w:rsidR="00E213B5" w:rsidRDefault="00E2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A8" w:rsidRDefault="00E213B5">
    <w:pPr>
      <w:pStyle w:val="a4"/>
      <w:jc w:val="center"/>
    </w:pPr>
  </w:p>
  <w:p w:rsidR="002F10A9" w:rsidRDefault="00E21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18" w:rsidRDefault="00E213B5">
    <w:pPr>
      <w:pStyle w:val="a4"/>
      <w:jc w:val="center"/>
    </w:pPr>
  </w:p>
  <w:p w:rsidR="00D04318" w:rsidRDefault="00E21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3"/>
    <w:rsid w:val="002F74E5"/>
    <w:rsid w:val="003A45D9"/>
    <w:rsid w:val="006F5ACC"/>
    <w:rsid w:val="007B4353"/>
    <w:rsid w:val="00802E52"/>
    <w:rsid w:val="00847F34"/>
    <w:rsid w:val="00A907DF"/>
    <w:rsid w:val="00AB0BE3"/>
    <w:rsid w:val="00B3282D"/>
    <w:rsid w:val="00CF6113"/>
    <w:rsid w:val="00D37D6F"/>
    <w:rsid w:val="00D65746"/>
    <w:rsid w:val="00E213B5"/>
    <w:rsid w:val="00E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BA29-E362-4BA3-802F-409B561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0BE3"/>
    <w:rPr>
      <w:b/>
      <w:bCs/>
    </w:rPr>
  </w:style>
  <w:style w:type="paragraph" w:styleId="a4">
    <w:name w:val="header"/>
    <w:basedOn w:val="a"/>
    <w:link w:val="a5"/>
    <w:uiPriority w:val="99"/>
    <w:rsid w:val="00AB0B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0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32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2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</dc:creator>
  <cp:keywords/>
  <dc:description/>
  <cp:lastModifiedBy>User203</cp:lastModifiedBy>
  <cp:revision>11</cp:revision>
  <cp:lastPrinted>2024-04-08T14:21:00Z</cp:lastPrinted>
  <dcterms:created xsi:type="dcterms:W3CDTF">2022-04-28T07:19:00Z</dcterms:created>
  <dcterms:modified xsi:type="dcterms:W3CDTF">2024-04-08T14:24:00Z</dcterms:modified>
</cp:coreProperties>
</file>